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338" w:tblpY="1"/>
        <w:tblOverlap w:val="never"/>
        <w:tblW w:w="0" w:type="auto"/>
        <w:tblLook w:val="04A0"/>
      </w:tblPr>
      <w:tblGrid>
        <w:gridCol w:w="9642"/>
      </w:tblGrid>
      <w:tr w:rsidR="00B60C93" w:rsidTr="00B60C93">
        <w:tc>
          <w:tcPr>
            <w:tcW w:w="9642" w:type="dxa"/>
          </w:tcPr>
          <w:p w:rsidR="00B60C93" w:rsidRPr="004E27D9" w:rsidRDefault="00206268" w:rsidP="00B60C93">
            <w:pPr>
              <w:pStyle w:val="1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60C93" w:rsidRPr="004E27D9">
              <w:rPr>
                <w:b/>
                <w:bCs/>
                <w:sz w:val="32"/>
                <w:szCs w:val="32"/>
              </w:rPr>
              <w:t>ИНСТРУКЦИЯ</w:t>
            </w:r>
          </w:p>
          <w:p w:rsidR="00B60C93" w:rsidRPr="00B60C93" w:rsidRDefault="0078360A" w:rsidP="0078360A">
            <w:pPr>
              <w:ind w:firstLine="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B60C93" w:rsidRPr="004E27D9">
              <w:rPr>
                <w:b/>
                <w:sz w:val="32"/>
                <w:szCs w:val="32"/>
              </w:rPr>
              <w:t>ействия при пожаре</w:t>
            </w:r>
            <w:r>
              <w:rPr>
                <w:b/>
                <w:sz w:val="32"/>
                <w:szCs w:val="32"/>
              </w:rPr>
              <w:t xml:space="preserve"> в</w:t>
            </w:r>
            <w:r w:rsidR="00B60C93" w:rsidRPr="004E27D9">
              <w:rPr>
                <w:b/>
                <w:sz w:val="32"/>
                <w:szCs w:val="32"/>
              </w:rPr>
              <w:t xml:space="preserve"> </w:t>
            </w:r>
            <w:r w:rsidR="00B60C93">
              <w:rPr>
                <w:b/>
                <w:color w:val="FF0000"/>
                <w:sz w:val="32"/>
                <w:szCs w:val="32"/>
              </w:rPr>
              <w:t>столовой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53493">
              <w:rPr>
                <w:b/>
                <w:color w:val="FF0000"/>
                <w:sz w:val="32"/>
                <w:szCs w:val="32"/>
              </w:rPr>
              <w:t>«Дундайский детский сад»</w:t>
            </w:r>
            <w:r w:rsidR="00B60C93" w:rsidRPr="004E27D9">
              <w:rPr>
                <w:b/>
                <w:sz w:val="32"/>
                <w:szCs w:val="32"/>
              </w:rPr>
              <w:t xml:space="preserve"> по адресу: </w:t>
            </w:r>
            <w:r w:rsidR="00B53493">
              <w:rPr>
                <w:b/>
                <w:color w:val="FF0000"/>
                <w:sz w:val="32"/>
                <w:szCs w:val="32"/>
              </w:rPr>
              <w:t xml:space="preserve">с </w:t>
            </w:r>
            <w:proofErr w:type="spellStart"/>
            <w:r w:rsidR="00B53493">
              <w:rPr>
                <w:b/>
                <w:color w:val="FF0000"/>
                <w:sz w:val="32"/>
                <w:szCs w:val="32"/>
              </w:rPr>
              <w:t>Дундай</w:t>
            </w:r>
            <w:proofErr w:type="spellEnd"/>
            <w:proofErr w:type="gramStart"/>
            <w:r w:rsidR="00A074CD">
              <w:rPr>
                <w:b/>
                <w:color w:val="FF0000"/>
                <w:sz w:val="32"/>
                <w:szCs w:val="32"/>
              </w:rPr>
              <w:t xml:space="preserve"> ,</w:t>
            </w:r>
            <w:proofErr w:type="gramEnd"/>
            <w:r w:rsidR="00A074CD">
              <w:rPr>
                <w:b/>
                <w:color w:val="FF0000"/>
                <w:sz w:val="32"/>
                <w:szCs w:val="32"/>
              </w:rPr>
              <w:t xml:space="preserve"> ул. </w:t>
            </w:r>
            <w:r w:rsidR="00B53493">
              <w:rPr>
                <w:b/>
                <w:color w:val="FF0000"/>
                <w:sz w:val="32"/>
                <w:szCs w:val="32"/>
              </w:rPr>
              <w:t>Школьная</w:t>
            </w:r>
            <w:r w:rsidR="00A074CD">
              <w:rPr>
                <w:b/>
                <w:color w:val="FF0000"/>
                <w:sz w:val="32"/>
                <w:szCs w:val="32"/>
              </w:rPr>
              <w:t>, д. 5</w:t>
            </w:r>
          </w:p>
          <w:p w:rsidR="00B60C93" w:rsidRDefault="00B60C93" w:rsidP="00B60C93"/>
        </w:tc>
      </w:tr>
    </w:tbl>
    <w:p w:rsidR="001E5100" w:rsidRDefault="00A074CD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24"/>
          <w:szCs w:val="24"/>
        </w:rPr>
        <w:sectPr w:rsidR="001E5100" w:rsidSect="00B60C93">
          <w:pgSz w:w="23814" w:h="16840" w:orient="landscape" w:code="8"/>
          <w:pgMar w:top="720" w:right="720" w:bottom="720" w:left="720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2514600" cy="1264285"/>
            <wp:effectExtent l="19050" t="0" r="0" b="0"/>
            <wp:wrapNone/>
            <wp:docPr id="2" name="Рисунок 2" descr="c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C93">
        <w:rPr>
          <w:b/>
          <w:snapToGrid w:val="0"/>
          <w:sz w:val="24"/>
          <w:szCs w:val="24"/>
        </w:rPr>
        <w:br w:type="textWrapping" w:clear="all"/>
      </w:r>
    </w:p>
    <w:p w:rsidR="00B60C93" w:rsidRPr="00B60C93" w:rsidRDefault="00B60C93" w:rsidP="00B6193A">
      <w:pPr>
        <w:tabs>
          <w:tab w:val="left" w:pos="284"/>
        </w:tabs>
        <w:suppressAutoHyphens/>
        <w:spacing w:line="305" w:lineRule="auto"/>
        <w:jc w:val="center"/>
        <w:rPr>
          <w:b/>
          <w:color w:val="000000"/>
          <w:sz w:val="32"/>
          <w:szCs w:val="32"/>
        </w:rPr>
      </w:pPr>
    </w:p>
    <w:p w:rsidR="00B6193A" w:rsidRPr="0052488F" w:rsidRDefault="00B6193A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  <w:r w:rsidRPr="0052488F">
        <w:rPr>
          <w:b/>
          <w:color w:val="FF0000"/>
          <w:sz w:val="32"/>
          <w:szCs w:val="32"/>
        </w:rPr>
        <w:t>При обнаружении пожара в столовой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Оповестить о пожаре всех находящихся в помещениях </w:t>
      </w:r>
      <w:r w:rsidR="00FE7289">
        <w:rPr>
          <w:color w:val="000000"/>
          <w:sz w:val="29"/>
          <w:szCs w:val="29"/>
        </w:rPr>
        <w:t>столовой работников и учащихся в обеденном зале</w:t>
      </w:r>
      <w:r w:rsidRPr="00B6193A">
        <w:rPr>
          <w:color w:val="000000"/>
          <w:sz w:val="29"/>
          <w:szCs w:val="29"/>
        </w:rPr>
        <w:t>,  при помощи кнопки оповещения или подав сигнал голосом.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b/>
          <w:color w:val="FF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Сообщить об обнаружении пожара в городскую пожарную охрану по телефону </w:t>
      </w:r>
      <w:r w:rsidRPr="00B6193A">
        <w:rPr>
          <w:b/>
          <w:color w:val="FF0000"/>
          <w:sz w:val="29"/>
          <w:szCs w:val="29"/>
        </w:rPr>
        <w:t>01.</w:t>
      </w:r>
    </w:p>
    <w:p w:rsidR="00B6193A" w:rsidRPr="0052488F" w:rsidRDefault="00B6193A" w:rsidP="00B60C93">
      <w:pPr>
        <w:tabs>
          <w:tab w:val="left" w:pos="284"/>
        </w:tabs>
        <w:suppressAutoHyphens/>
        <w:rPr>
          <w:b/>
          <w:color w:val="FF0000"/>
          <w:sz w:val="29"/>
          <w:szCs w:val="29"/>
        </w:rPr>
      </w:pPr>
      <w:r w:rsidRPr="00B6193A">
        <w:rPr>
          <w:color w:val="000000"/>
          <w:sz w:val="29"/>
          <w:szCs w:val="29"/>
        </w:rPr>
        <w:tab/>
      </w:r>
      <w:r w:rsidRPr="00B6193A">
        <w:rPr>
          <w:b/>
          <w:color w:val="000000"/>
          <w:sz w:val="29"/>
          <w:szCs w:val="29"/>
        </w:rPr>
        <w:tab/>
      </w:r>
      <w:r w:rsidRPr="0052488F">
        <w:rPr>
          <w:b/>
          <w:color w:val="FF0000"/>
          <w:sz w:val="29"/>
          <w:szCs w:val="29"/>
        </w:rPr>
        <w:t>При этом необходимо сообщить: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-</w:t>
      </w:r>
      <w:r w:rsidRPr="00B6193A">
        <w:rPr>
          <w:color w:val="000000"/>
          <w:sz w:val="29"/>
          <w:szCs w:val="29"/>
        </w:rPr>
        <w:tab/>
        <w:t>точный адрес объекта,</w:t>
      </w:r>
      <w:r w:rsidR="00FE7289">
        <w:rPr>
          <w:color w:val="000000"/>
          <w:sz w:val="29"/>
          <w:szCs w:val="29"/>
        </w:rPr>
        <w:t xml:space="preserve"> </w:t>
      </w:r>
      <w:r w:rsidR="00977C27">
        <w:rPr>
          <w:color w:val="000000"/>
          <w:sz w:val="29"/>
          <w:szCs w:val="29"/>
        </w:rPr>
        <w:t>д. Вершина, ул. Советская, д. 52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-</w:t>
      </w:r>
      <w:r w:rsidRPr="00B6193A">
        <w:rPr>
          <w:color w:val="000000"/>
          <w:sz w:val="29"/>
          <w:szCs w:val="29"/>
        </w:rPr>
        <w:tab/>
        <w:t>наименование объекта,</w:t>
      </w:r>
      <w:r w:rsidR="00977C27">
        <w:rPr>
          <w:color w:val="000000"/>
          <w:sz w:val="29"/>
          <w:szCs w:val="29"/>
        </w:rPr>
        <w:t xml:space="preserve"> МБ</w:t>
      </w:r>
      <w:r w:rsidR="00B53493">
        <w:rPr>
          <w:color w:val="000000"/>
          <w:sz w:val="29"/>
          <w:szCs w:val="29"/>
        </w:rPr>
        <w:t>Д</w:t>
      </w:r>
      <w:r w:rsidR="00977C27">
        <w:rPr>
          <w:color w:val="000000"/>
          <w:sz w:val="29"/>
          <w:szCs w:val="29"/>
        </w:rPr>
        <w:t xml:space="preserve">ОУ </w:t>
      </w:r>
      <w:r w:rsidR="00B53493">
        <w:rPr>
          <w:color w:val="000000"/>
          <w:sz w:val="29"/>
          <w:szCs w:val="29"/>
        </w:rPr>
        <w:t>«Дундайский детский сад»</w:t>
      </w:r>
      <w:r w:rsidRPr="00B6193A">
        <w:rPr>
          <w:color w:val="000000"/>
          <w:sz w:val="29"/>
          <w:szCs w:val="29"/>
        </w:rPr>
        <w:t xml:space="preserve"> 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-</w:t>
      </w:r>
      <w:r w:rsidRPr="00B6193A">
        <w:rPr>
          <w:color w:val="000000"/>
          <w:sz w:val="29"/>
          <w:szCs w:val="29"/>
        </w:rPr>
        <w:tab/>
        <w:t>место возникновения пожара или обнаружения признаков пожара,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-</w:t>
      </w:r>
      <w:r w:rsidRPr="00B6193A">
        <w:rPr>
          <w:color w:val="000000"/>
          <w:sz w:val="29"/>
          <w:szCs w:val="29"/>
        </w:rPr>
        <w:tab/>
        <w:t>вероятную возможность угрозы людям, а также другие сведения, необходимые диспетчеру пожарной охраны,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-</w:t>
      </w:r>
      <w:r w:rsidRPr="00B6193A">
        <w:rPr>
          <w:color w:val="000000"/>
          <w:sz w:val="29"/>
          <w:szCs w:val="29"/>
        </w:rPr>
        <w:tab/>
        <w:t>назвать себя и номер телефона, с которого делается сообщение о пожаре.</w:t>
      </w:r>
    </w:p>
    <w:p w:rsidR="00B6193A" w:rsidRDefault="00FE7289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Сообщить директору </w:t>
      </w:r>
      <w:proofErr w:type="gramStart"/>
      <w:r>
        <w:rPr>
          <w:color w:val="000000"/>
          <w:sz w:val="29"/>
          <w:szCs w:val="29"/>
        </w:rPr>
        <w:t>по</w:t>
      </w:r>
      <w:proofErr w:type="gramEnd"/>
      <w:r>
        <w:rPr>
          <w:color w:val="000000"/>
          <w:sz w:val="29"/>
          <w:szCs w:val="29"/>
        </w:rPr>
        <w:t xml:space="preserve"> тел. </w:t>
      </w:r>
      <w:r w:rsidR="00977C27">
        <w:rPr>
          <w:color w:val="000000"/>
          <w:sz w:val="29"/>
          <w:szCs w:val="29"/>
        </w:rPr>
        <w:t>89500893734</w:t>
      </w:r>
    </w:p>
    <w:p w:rsidR="00FE7289" w:rsidRPr="00B6193A" w:rsidRDefault="00FE7289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Отключить технологическое электрооборудование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Встретить пожарные подразделения. По прибытии на место пожарной охраны сообщить информацию об очаге пожара, имеющиеся сведения о нахождении людей в опасной зоне, о </w:t>
      </w:r>
      <w:proofErr w:type="gramStart"/>
      <w:r w:rsidRPr="00B6193A">
        <w:rPr>
          <w:color w:val="000000"/>
          <w:sz w:val="29"/>
          <w:szCs w:val="29"/>
        </w:rPr>
        <w:t>предпринятых мерах</w:t>
      </w:r>
      <w:proofErr w:type="gramEnd"/>
      <w:r w:rsidRPr="00B6193A">
        <w:rPr>
          <w:color w:val="000000"/>
          <w:sz w:val="29"/>
          <w:szCs w:val="29"/>
        </w:rPr>
        <w:t xml:space="preserve"> по ликвидации пожара и эвакуации. Сообщить о конструктивных и технологических особенностях здания, наличие опасных факторов (наличие устройств под напряжением, емкостей с ЛВЖ и ГЖ, баллонов с газами и т.п.)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При необходимости обеспечить отключение элект</w:t>
      </w:r>
      <w:r w:rsidR="00CF78EE">
        <w:rPr>
          <w:color w:val="000000"/>
          <w:sz w:val="29"/>
          <w:szCs w:val="29"/>
        </w:rPr>
        <w:t xml:space="preserve">роэнергии, отключить системы </w:t>
      </w:r>
      <w:proofErr w:type="spellStart"/>
      <w:r w:rsidR="00CF78EE">
        <w:rPr>
          <w:color w:val="000000"/>
          <w:sz w:val="29"/>
          <w:szCs w:val="29"/>
        </w:rPr>
        <w:t>общ</w:t>
      </w:r>
      <w:r w:rsidRPr="00B6193A">
        <w:rPr>
          <w:color w:val="000000"/>
          <w:sz w:val="29"/>
          <w:szCs w:val="29"/>
        </w:rPr>
        <w:t>еобменной</w:t>
      </w:r>
      <w:proofErr w:type="spellEnd"/>
      <w:r w:rsidRPr="00B6193A">
        <w:rPr>
          <w:color w:val="000000"/>
          <w:sz w:val="29"/>
          <w:szCs w:val="29"/>
        </w:rPr>
        <w:t xml:space="preserve"> вентиляции, выполнить другие мероприятия, способствующие предотвращению развития пожара и  задымлению помещений.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Прекратить все работы, не связанные с мероприятиями по тушению пожара.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При необходимости вызвать скорую помощь.</w:t>
      </w:r>
    </w:p>
    <w:p w:rsidR="0052488F" w:rsidRDefault="0052488F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</w:p>
    <w:p w:rsidR="00B6193A" w:rsidRDefault="00B6193A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  <w:r w:rsidRPr="0052488F">
        <w:rPr>
          <w:b/>
          <w:color w:val="FF0000"/>
          <w:sz w:val="32"/>
          <w:szCs w:val="32"/>
        </w:rPr>
        <w:t>Эвакуация при пожаре</w:t>
      </w:r>
    </w:p>
    <w:p w:rsidR="0052488F" w:rsidRPr="0052488F" w:rsidRDefault="0052488F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При возникновении пожара, немедленно принять меры по эвакуации посетителей и обслуживающего персонала из помещений </w:t>
      </w:r>
      <w:r w:rsidR="00FE7289">
        <w:rPr>
          <w:color w:val="000000"/>
          <w:sz w:val="29"/>
          <w:szCs w:val="29"/>
        </w:rPr>
        <w:t xml:space="preserve"> </w:t>
      </w:r>
      <w:r w:rsidRPr="00B6193A">
        <w:rPr>
          <w:color w:val="000000"/>
          <w:sz w:val="29"/>
          <w:szCs w:val="29"/>
        </w:rPr>
        <w:t>столовой.</w:t>
      </w:r>
    </w:p>
    <w:p w:rsidR="00B60C93" w:rsidRDefault="00B60C93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</w:p>
    <w:p w:rsidR="00B60C93" w:rsidRDefault="00B60C93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С учетом сложившейся обстановки определите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Ориентироваться необходимо по знакам эвакуации.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Исключить возможность возвращения посетителей и работников в помещение, где возник </w:t>
      </w:r>
      <w:proofErr w:type="gramStart"/>
      <w:r w:rsidRPr="00B6193A">
        <w:rPr>
          <w:color w:val="000000"/>
          <w:sz w:val="29"/>
          <w:szCs w:val="29"/>
        </w:rPr>
        <w:t>пожар</w:t>
      </w:r>
      <w:proofErr w:type="gramEnd"/>
      <w:r w:rsidRPr="00B6193A">
        <w:rPr>
          <w:color w:val="000000"/>
          <w:sz w:val="29"/>
          <w:szCs w:val="29"/>
        </w:rPr>
        <w:t xml:space="preserve"> чем бы это не было мотивированно (оставленные документы, одежда и пр.);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Если дым и пламя в соседних помещениях не позволяют выйти наружу: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не поддавайтесь панике; помните, что современные  конструкции в состоянии выдержать высокую температуру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если возможности эвакуироваться нет, то для защиты от тепла и дыма постарайтесь надежно </w:t>
      </w:r>
      <w:proofErr w:type="spellStart"/>
      <w:r w:rsidRPr="00B6193A">
        <w:rPr>
          <w:color w:val="000000"/>
          <w:sz w:val="29"/>
          <w:szCs w:val="29"/>
        </w:rPr>
        <w:t>загерметизировать</w:t>
      </w:r>
      <w:proofErr w:type="spellEnd"/>
      <w:r w:rsidRPr="00B6193A">
        <w:rPr>
          <w:color w:val="000000"/>
          <w:sz w:val="29"/>
          <w:szCs w:val="29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решеток;</w:t>
      </w:r>
    </w:p>
    <w:p w:rsidR="00B6193A" w:rsidRPr="0052488F" w:rsidRDefault="00B6193A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  <w:r w:rsidRPr="0052488F">
        <w:rPr>
          <w:b/>
          <w:color w:val="FF0000"/>
          <w:sz w:val="32"/>
          <w:szCs w:val="32"/>
        </w:rPr>
        <w:t>Отключение электричества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Для отключения электричества в столовой используйте тумблеры в электрощите. Электрощит находится в помещении _________________________________________________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</w:p>
    <w:p w:rsidR="00B6193A" w:rsidRPr="0052488F" w:rsidRDefault="00B6193A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  <w:r w:rsidRPr="0052488F">
        <w:rPr>
          <w:b/>
          <w:color w:val="FF0000"/>
          <w:sz w:val="32"/>
          <w:szCs w:val="32"/>
        </w:rPr>
        <w:t>Правила работы с первичными средствами</w:t>
      </w:r>
    </w:p>
    <w:p w:rsidR="00B6193A" w:rsidRPr="0052488F" w:rsidRDefault="00B6193A" w:rsidP="00B60C93">
      <w:pPr>
        <w:tabs>
          <w:tab w:val="left" w:pos="284"/>
        </w:tabs>
        <w:suppressAutoHyphens/>
        <w:jc w:val="center"/>
        <w:rPr>
          <w:b/>
          <w:color w:val="FF0000"/>
          <w:sz w:val="29"/>
          <w:szCs w:val="29"/>
        </w:rPr>
      </w:pPr>
      <w:r w:rsidRPr="0052488F">
        <w:rPr>
          <w:b/>
          <w:color w:val="FF0000"/>
          <w:sz w:val="32"/>
          <w:szCs w:val="32"/>
        </w:rPr>
        <w:t>пожаротушения</w:t>
      </w:r>
    </w:p>
    <w:p w:rsidR="00B60C93" w:rsidRDefault="00B60C93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Для тушения небольших загораний, для локализации горения в начальной стадии пожара, тушения одежды, используйте огнезащитное полотно. 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lastRenderedPageBreak/>
        <w:t>Порядок  использования порошкового огнетушителя: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поднести огнетушитель к очагу пожара (загорания)</w:t>
      </w:r>
      <w:proofErr w:type="gramStart"/>
      <w:r w:rsidRPr="00B6193A">
        <w:rPr>
          <w:color w:val="000000"/>
          <w:sz w:val="29"/>
          <w:szCs w:val="29"/>
        </w:rPr>
        <w:t xml:space="preserve"> ,</w:t>
      </w:r>
      <w:proofErr w:type="gramEnd"/>
      <w:r w:rsidRPr="00B6193A">
        <w:rPr>
          <w:color w:val="000000"/>
          <w:sz w:val="29"/>
          <w:szCs w:val="29"/>
        </w:rPr>
        <w:t xml:space="preserve"> сорвать пломбу, выдернуть чеку за кольцо, путем нажатия рычага, огнетушитель приводится в действие, при этом необходимо струю огнетушащего вещества направить на очаг загорания.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При тушении пролитых ЛВЖ и ГЖ тушение начинать с передней кромки направляя струю порошка на горящую </w:t>
      </w:r>
      <w:proofErr w:type="gramStart"/>
      <w:r w:rsidRPr="00B6193A">
        <w:rPr>
          <w:color w:val="000000"/>
          <w:sz w:val="29"/>
          <w:szCs w:val="29"/>
        </w:rPr>
        <w:t>поверхность</w:t>
      </w:r>
      <w:proofErr w:type="gramEnd"/>
      <w:r w:rsidRPr="00B6193A">
        <w:rPr>
          <w:color w:val="000000"/>
          <w:sz w:val="29"/>
          <w:szCs w:val="29"/>
        </w:rPr>
        <w:t xml:space="preserve"> а не на пламя.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Горящую вертикальную поверхность тушить снизу вверх.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Наиболее эффективно тушить несколькими огнетушителями группой лиц.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после применения огнетушителя необходимо заменить его новым, годным к применению. 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:rsid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</w:p>
    <w:p w:rsidR="00B6193A" w:rsidRPr="0052488F" w:rsidRDefault="00B6193A" w:rsidP="00B60C93">
      <w:pPr>
        <w:tabs>
          <w:tab w:val="left" w:pos="284"/>
        </w:tabs>
        <w:suppressAutoHyphens/>
        <w:jc w:val="center"/>
        <w:rPr>
          <w:b/>
          <w:color w:val="FF0000"/>
          <w:sz w:val="32"/>
          <w:szCs w:val="32"/>
        </w:rPr>
      </w:pPr>
      <w:r w:rsidRPr="0052488F">
        <w:rPr>
          <w:b/>
          <w:color w:val="FF0000"/>
          <w:sz w:val="32"/>
          <w:szCs w:val="32"/>
        </w:rPr>
        <w:t>Первая помощь пострадавшим от ожогов</w:t>
      </w:r>
    </w:p>
    <w:p w:rsid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При загорании одежды на человеке следует немедленно потушить горящую одежду. Вынесите пострадавшего из зоны пожара. Вызовите скорую </w:t>
      </w:r>
      <w:proofErr w:type="gramStart"/>
      <w:r w:rsidRPr="00B6193A">
        <w:rPr>
          <w:color w:val="000000"/>
          <w:sz w:val="29"/>
          <w:szCs w:val="29"/>
        </w:rPr>
        <w:t>помощь</w:t>
      </w:r>
      <w:proofErr w:type="gramEnd"/>
      <w:r w:rsidRPr="00B6193A">
        <w:rPr>
          <w:color w:val="000000"/>
          <w:sz w:val="29"/>
          <w:szCs w:val="29"/>
        </w:rPr>
        <w:t xml:space="preserve"> по мобильному телефону набрав 030. До прибытия помощи, при ожогах горячими жидкостями или расплавленным металлом быстро удалить одежду с области ожогов. </w:t>
      </w:r>
    </w:p>
    <w:p w:rsidR="00B6193A" w:rsidRPr="00B6193A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Приставшие к телу части одежды не </w:t>
      </w:r>
      <w:proofErr w:type="spellStart"/>
      <w:r w:rsidRPr="00B6193A">
        <w:rPr>
          <w:color w:val="000000"/>
          <w:sz w:val="29"/>
          <w:szCs w:val="29"/>
        </w:rPr>
        <w:t>срывайте</w:t>
      </w:r>
      <w:proofErr w:type="gramStart"/>
      <w:r w:rsidRPr="00B6193A">
        <w:rPr>
          <w:color w:val="000000"/>
          <w:sz w:val="29"/>
          <w:szCs w:val="29"/>
        </w:rPr>
        <w:t>.Н</w:t>
      </w:r>
      <w:proofErr w:type="gramEnd"/>
      <w:r w:rsidRPr="00B6193A">
        <w:rPr>
          <w:color w:val="000000"/>
          <w:sz w:val="29"/>
          <w:szCs w:val="29"/>
        </w:rPr>
        <w:t>ельзя</w:t>
      </w:r>
      <w:proofErr w:type="spellEnd"/>
      <w:r w:rsidRPr="00B6193A">
        <w:rPr>
          <w:color w:val="000000"/>
          <w:sz w:val="29"/>
          <w:szCs w:val="29"/>
        </w:rPr>
        <w:t xml:space="preserve"> срезать и срывать образовавшиеся пузыри, касаться ожога. При ожогах отдельных частей тела кожу вокруг ожога протирают спиртом, одеколоном, водой, а на обожженную поверхность накладывают сухую стерильную повязку.</w:t>
      </w:r>
    </w:p>
    <w:p w:rsidR="001E5100" w:rsidRPr="00323801" w:rsidRDefault="00B6193A" w:rsidP="00B60C93">
      <w:pPr>
        <w:tabs>
          <w:tab w:val="left" w:pos="284"/>
        </w:tabs>
        <w:suppressAutoHyphens/>
        <w:rPr>
          <w:color w:val="000000"/>
          <w:sz w:val="29"/>
          <w:szCs w:val="29"/>
        </w:rPr>
      </w:pPr>
      <w:r w:rsidRPr="00B6193A">
        <w:rPr>
          <w:color w:val="000000"/>
          <w:sz w:val="29"/>
          <w:szCs w:val="29"/>
        </w:rPr>
        <w:t xml:space="preserve">Для прекращения воздействия температурного фактора необходимо быстрое охлаждение пораженного участка тела путем погружения в холодную воду, под струей холодной воды.   </w:t>
      </w:r>
      <w:r w:rsidR="001E5100" w:rsidRPr="00323801">
        <w:rPr>
          <w:color w:val="000000"/>
          <w:sz w:val="29"/>
          <w:szCs w:val="29"/>
        </w:rPr>
        <w:t xml:space="preserve"> </w:t>
      </w:r>
    </w:p>
    <w:sectPr w:rsidR="001E5100" w:rsidRPr="00323801" w:rsidSect="00B60C93">
      <w:type w:val="continuous"/>
      <w:pgSz w:w="23814" w:h="16840" w:orient="landscape" w:code="8"/>
      <w:pgMar w:top="720" w:right="720" w:bottom="720" w:left="720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3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E83"/>
    <w:multiLevelType w:val="hybridMultilevel"/>
    <w:tmpl w:val="358CA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6195C"/>
    <w:multiLevelType w:val="hybridMultilevel"/>
    <w:tmpl w:val="4E7C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704952"/>
    <w:multiLevelType w:val="hybridMultilevel"/>
    <w:tmpl w:val="35BA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1A22C40"/>
    <w:multiLevelType w:val="hybridMultilevel"/>
    <w:tmpl w:val="AA12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E5100"/>
    <w:rsid w:val="00050525"/>
    <w:rsid w:val="00087F58"/>
    <w:rsid w:val="00153D9F"/>
    <w:rsid w:val="001A78B4"/>
    <w:rsid w:val="001C0B14"/>
    <w:rsid w:val="001C4F69"/>
    <w:rsid w:val="001E5100"/>
    <w:rsid w:val="00206268"/>
    <w:rsid w:val="002D562E"/>
    <w:rsid w:val="0030090D"/>
    <w:rsid w:val="00303BD0"/>
    <w:rsid w:val="00323801"/>
    <w:rsid w:val="004A3E5D"/>
    <w:rsid w:val="004E27D9"/>
    <w:rsid w:val="00513618"/>
    <w:rsid w:val="0052488F"/>
    <w:rsid w:val="005466C4"/>
    <w:rsid w:val="0057642A"/>
    <w:rsid w:val="006B0E95"/>
    <w:rsid w:val="007268FA"/>
    <w:rsid w:val="0078360A"/>
    <w:rsid w:val="0083089E"/>
    <w:rsid w:val="008D7C49"/>
    <w:rsid w:val="00977C27"/>
    <w:rsid w:val="00A074CD"/>
    <w:rsid w:val="00B103FC"/>
    <w:rsid w:val="00B53493"/>
    <w:rsid w:val="00B60C93"/>
    <w:rsid w:val="00B6193A"/>
    <w:rsid w:val="00CE28F2"/>
    <w:rsid w:val="00CE7788"/>
    <w:rsid w:val="00CF78EE"/>
    <w:rsid w:val="00D0323B"/>
    <w:rsid w:val="00E0541A"/>
    <w:rsid w:val="00E35A0F"/>
    <w:rsid w:val="00E553B2"/>
    <w:rsid w:val="00F50F17"/>
    <w:rsid w:val="00F92A37"/>
    <w:rsid w:val="00FB3B8D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5100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510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1E51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2020-07-27T15:59:00Z</dcterms:created>
  <dcterms:modified xsi:type="dcterms:W3CDTF">2020-07-27T15:59:00Z</dcterms:modified>
</cp:coreProperties>
</file>